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b/>
          <w:bCs/>
          <w:color w:val="212529"/>
          <w:sz w:val="44"/>
          <w:szCs w:val="48"/>
          <w:lang w:eastAsia="ru-RU"/>
        </w:rPr>
        <w:t>Модуль «Спортивно-оздоровительное воспитание»</w:t>
      </w:r>
    </w:p>
    <w:p w:rsidR="000F7B19" w:rsidRPr="000F7B19" w:rsidRDefault="000F7B19" w:rsidP="000F7B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b/>
          <w:bCs/>
          <w:noProof/>
          <w:color w:val="67768C"/>
          <w:sz w:val="24"/>
          <w:szCs w:val="32"/>
          <w:lang w:eastAsia="ru-RU"/>
        </w:rPr>
        <w:drawing>
          <wp:inline distT="0" distB="0" distL="0" distR="0" wp14:anchorId="4ACFBBA3" wp14:editId="1E5E32D6">
            <wp:extent cx="4652645" cy="4624705"/>
            <wp:effectExtent l="0" t="0" r="0" b="4445"/>
            <wp:docPr id="2" name="Рисунок 2" descr="https://nik.ugrasu.ru/upload/files/1692584046_pushinka-top-p-zdorovii-obraz-zhizni-dlya-shkoli-kartinki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ik.ugrasu.ru/upload/files/1692584046_pushinka-top-p-zdorovii-obraz-zhizni-dlya-shkoli-kartinki-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1" r="18538"/>
                    <a:stretch/>
                  </pic:blipFill>
                  <pic:spPr bwMode="auto">
                    <a:xfrm>
                      <a:off x="0" y="0"/>
                      <a:ext cx="4652645" cy="462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Цель модуля: </w:t>
      </w: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охрана и укрепление здоровья обучающихся, приобщение их к ценностям здорового образа жизни.</w:t>
      </w:r>
    </w:p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Задачи модуля:</w:t>
      </w: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</w:t>
      </w:r>
    </w:p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1. формирование у обучающихся культуры сохранения и совершенствования собственного здоровья;</w:t>
      </w:r>
    </w:p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2. популяризация занятий физической культурой и спортом;</w:t>
      </w:r>
    </w:p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3. пропаганда здорового образа жизни. </w:t>
      </w:r>
    </w:p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рамках данного модуля реализуются </w:t>
      </w:r>
      <w:r w:rsidRPr="000F7B19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следующие направления воспитательной работы: спортивно-оздоровительное воспитание.</w:t>
      </w:r>
    </w:p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Конкретные формы реализации модуля представлены в календарном плане воспитательной работы.</w:t>
      </w:r>
    </w:p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Модуль «Спортивно-оздоровительное воспитание» реализуется через организацию и проведение мероприятий различного уровня. Реализуя данный модуль, Индустриальный институт на принципах социального партнерства взаимодействует с организациями, предприятиями и общероссийскими общественными движениями по популяризации занятий физической культурой и спортом, пропаганде здорового образа жизни. </w:t>
      </w:r>
    </w:p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0F7B19" w:rsidRPr="000F7B19" w:rsidRDefault="000F7B19" w:rsidP="000F7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Так, </w:t>
      </w:r>
      <w:r w:rsidRPr="000F7B19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традиционными мероприятиями в этом направлении стали: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lastRenderedPageBreak/>
        <w:t>Открытый турнир Нефтеюганского района по боулингу (БУНР ФСО «Атлант» г.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Нефтеюганск);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Первенство ИндИ по мини-футболу среди команд 1 курса;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Первенство ИндИ по мини-футболу среди команд 2 курса;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Первенство ИндИ по мини-футболу среди команд 3 курса;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Соревнования по мини-футболу среди команд - победителей 1-3 курсов;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Всероссийская массовая лыжная гонка "Лыжня России";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Открытый фестиваль среди национальных общественных организаций Нефтеюганского района, г. Нефтеюганска;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Всероссийский день бега "Кросс нации";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Соревнования по армрестлингу среди обучающихся 1-4 курсов;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I муниципальный этап Фестиваля Всероссийского физкультурно-спортивного комплекса «Готов к труду и обороне» среди лиц занятых трудовой деятельностью, неработающего населения и трудовых коллективов (Комитет физической культуры и спорта Администрации г.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Нефтеюганск);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Фестиваль «Юганск многоликий» (Комитет физической культуры и спорта Администрации г.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Нефтеюганск);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Открытый Турнир Нефтеюганского района по пауэрлифтингу (классическому жиму) (БУНР ФСО «Атлант» г.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Нефтеюганск);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II муниципальный этап Фестиваля Всероссийского физкультурно-спортивного комплекса «Готов к труду и обороне» среди лиц занятых трудовой деятельностью, неработающего населения и трудовых коллективов (Юграмегаспорт г.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Нефтеюганск);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Открытый фестиваль спорта «Формат Север» (ФГБОУ ВО «Югорский государственный университет»);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Физкультурно-массовое мероприятие, посвященное празднованию Дня России;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Весенний фестиваль спорта среди студентов Югорского государственного университета и филиалов, приуроченного к празднованию Победы в Великой Отечественной войне;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Открытый турнир Нефтеюганского района по классическому жиму лежа;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Открытый турнир Нефтеюганского района по боулингу и бильярду;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Открытое первенство по функциональному многоборью в честь дня рождения фитнес клуба «Платинум»;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Соревнования по гиревому спорту среди юношей I-II курсов, посвященных Дню защитника Отечества;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Физкультурно-массовое мероприятие, в рамках проведения народного гуляния «Масленица»;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Открытый Чемпионат в Первенстве Сургутского</w:t>
      </w:r>
      <w:bookmarkStart w:id="0" w:name="_GoBack"/>
      <w:bookmarkEnd w:id="0"/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района по тяжелой атлетике;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Физкультурно-спортивное мероприятие, в рамках программы национального праздника «Сабантуй»;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Городская легкоатлетическая эстафета, посвященная Победе в Великой Отечественной войне;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Открытый кубок города Нефтеюганска по мини-футболу среди мужских команд на призы Главы города Нефтеюганска, посвященные Дню России;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Награжденные удостоверением по присвоении золотого знака отличия «ГТО»; </w:t>
      </w:r>
    </w:p>
    <w:p w:rsidR="000F7B19" w:rsidRPr="000F7B19" w:rsidRDefault="000F7B19" w:rsidP="000F7B1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0F7B1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Другие мероприятия в рамках модуля «Спортивно-оздоровительное воспитание», в том числе организованные совместно с организациями, общероссийскими общественными движениями по популяризации занятий физической культурой и спортом, пропаганде здорового образа жизни. </w:t>
      </w:r>
    </w:p>
    <w:p w:rsidR="00B17120" w:rsidRPr="000F7B19" w:rsidRDefault="00B17120" w:rsidP="000F7B19">
      <w:pPr>
        <w:jc w:val="both"/>
        <w:rPr>
          <w:rFonts w:ascii="Times New Roman" w:hAnsi="Times New Roman" w:cs="Times New Roman"/>
          <w:sz w:val="16"/>
        </w:rPr>
      </w:pPr>
    </w:p>
    <w:sectPr w:rsidR="00B17120" w:rsidRPr="000F7B19" w:rsidSect="00585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28F"/>
    <w:multiLevelType w:val="multilevel"/>
    <w:tmpl w:val="A280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41B7A"/>
    <w:multiLevelType w:val="multilevel"/>
    <w:tmpl w:val="9F88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A3766"/>
    <w:multiLevelType w:val="multilevel"/>
    <w:tmpl w:val="EE6E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111F2"/>
    <w:multiLevelType w:val="multilevel"/>
    <w:tmpl w:val="4C42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973DF"/>
    <w:multiLevelType w:val="multilevel"/>
    <w:tmpl w:val="042E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25"/>
    <w:rsid w:val="00046C28"/>
    <w:rsid w:val="000F7B19"/>
    <w:rsid w:val="00275B51"/>
    <w:rsid w:val="00473525"/>
    <w:rsid w:val="004C18A2"/>
    <w:rsid w:val="00505442"/>
    <w:rsid w:val="005215D4"/>
    <w:rsid w:val="005852F8"/>
    <w:rsid w:val="007E0930"/>
    <w:rsid w:val="00A73287"/>
    <w:rsid w:val="00B17120"/>
    <w:rsid w:val="00DA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7FB1"/>
  <w15:chartTrackingRefBased/>
  <w15:docId w15:val="{46CC1FEC-FFBA-438F-846C-3CEAD048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950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614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9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95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5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71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Костарева</dc:creator>
  <cp:keywords/>
  <dc:description/>
  <cp:lastModifiedBy>Светлана Костарева</cp:lastModifiedBy>
  <cp:revision>3</cp:revision>
  <dcterms:created xsi:type="dcterms:W3CDTF">2025-10-06T10:25:00Z</dcterms:created>
  <dcterms:modified xsi:type="dcterms:W3CDTF">2025-10-06T10:28:00Z</dcterms:modified>
</cp:coreProperties>
</file>